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7A" w:rsidRDefault="00257DA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756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46C7A" w:rsidRDefault="00846C7A" w:rsidP="007010D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Podgorica  08.01.2016</w:t>
      </w:r>
      <w:proofErr w:type="gramEnd"/>
    </w:p>
    <w:p w:rsidR="00846C7A" w:rsidRPr="00342955" w:rsidRDefault="00846C7A" w:rsidP="007010DA">
      <w:pPr>
        <w:pStyle w:val="Default"/>
        <w:rPr>
          <w:rFonts w:ascii="Cambria" w:hAnsi="Cambria" w:cs="Cambria"/>
        </w:rPr>
      </w:pPr>
    </w:p>
    <w:p w:rsidR="00846C7A" w:rsidRPr="00CF5DC4" w:rsidRDefault="00846C7A" w:rsidP="00E45C2B">
      <w:pPr>
        <w:pStyle w:val="Default"/>
        <w:rPr>
          <w:lang w:val="sr-Latn-CS"/>
        </w:rPr>
      </w:pPr>
      <w:proofErr w:type="spellStart"/>
      <w:r w:rsidRPr="00CF5DC4">
        <w:rPr>
          <w:b/>
          <w:bCs/>
        </w:rPr>
        <w:t>Predmet</w:t>
      </w:r>
      <w:proofErr w:type="spellEnd"/>
      <w:r w:rsidRPr="00CF5DC4">
        <w:rPr>
          <w:b/>
          <w:bCs/>
        </w:rPr>
        <w:t xml:space="preserve">: </w:t>
      </w:r>
      <w:proofErr w:type="spellStart"/>
      <w:r w:rsidRPr="00CF5DC4">
        <w:t>Žalba</w:t>
      </w:r>
      <w:proofErr w:type="spellEnd"/>
      <w:r w:rsidRPr="00CF5DC4">
        <w:t xml:space="preserve"> </w:t>
      </w:r>
      <w:r w:rsidRPr="00CF5DC4">
        <w:rPr>
          <w:lang w:val="sr-Latn-CS"/>
        </w:rPr>
        <w:t>zbog</w:t>
      </w:r>
      <w:r>
        <w:rPr>
          <w:lang w:val="sr-Latn-CS"/>
        </w:rPr>
        <w:t xml:space="preserve"> kršenja načela I, IV i VI Kodeksa novinara u </w:t>
      </w:r>
      <w:proofErr w:type="gramStart"/>
      <w:r>
        <w:rPr>
          <w:lang w:val="sr-Latn-CS"/>
        </w:rPr>
        <w:t xml:space="preserve">tekstu </w:t>
      </w:r>
      <w:r w:rsidRPr="00E45C2B">
        <w:rPr>
          <w:rFonts w:ascii="Cambria" w:hAnsi="Cambria" w:cs="Cambria"/>
        </w:rPr>
        <w:t xml:space="preserve"> </w:t>
      </w:r>
      <w:r w:rsidRPr="00E45C2B">
        <w:rPr>
          <w:b/>
        </w:rPr>
        <w:t>“</w:t>
      </w:r>
      <w:proofErr w:type="spellStart"/>
      <w:proofErr w:type="gramEnd"/>
      <w:r w:rsidRPr="00E45C2B">
        <w:rPr>
          <w:b/>
        </w:rPr>
        <w:t>Kako</w:t>
      </w:r>
      <w:proofErr w:type="spellEnd"/>
      <w:r w:rsidRPr="00E45C2B">
        <w:rPr>
          <w:b/>
        </w:rPr>
        <w:t xml:space="preserve"> Tea </w:t>
      </w:r>
      <w:proofErr w:type="spellStart"/>
      <w:r w:rsidRPr="00E45C2B">
        <w:rPr>
          <w:b/>
        </w:rPr>
        <w:t>i</w:t>
      </w:r>
      <w:proofErr w:type="spellEnd"/>
      <w:r w:rsidRPr="00E45C2B">
        <w:rPr>
          <w:b/>
        </w:rPr>
        <w:t xml:space="preserve"> Sonja `</w:t>
      </w:r>
      <w:proofErr w:type="spellStart"/>
      <w:r w:rsidRPr="00E45C2B">
        <w:rPr>
          <w:b/>
        </w:rPr>
        <w:t>kroje</w:t>
      </w:r>
      <w:proofErr w:type="spellEnd"/>
      <w:r w:rsidRPr="00E45C2B">
        <w:rPr>
          <w:b/>
        </w:rPr>
        <w:t xml:space="preserve">` </w:t>
      </w:r>
      <w:proofErr w:type="spellStart"/>
      <w:r w:rsidRPr="00E45C2B">
        <w:rPr>
          <w:b/>
        </w:rPr>
        <w:t>crnogorsko</w:t>
      </w:r>
      <w:proofErr w:type="spellEnd"/>
      <w:r w:rsidRPr="00E45C2B">
        <w:rPr>
          <w:b/>
        </w:rPr>
        <w:t xml:space="preserve"> </w:t>
      </w:r>
      <w:proofErr w:type="spellStart"/>
      <w:r w:rsidRPr="00E45C2B">
        <w:rPr>
          <w:b/>
        </w:rPr>
        <w:t>pravosuđe</w:t>
      </w:r>
      <w:proofErr w:type="spellEnd"/>
      <w:r w:rsidRPr="00E45C2B">
        <w:rPr>
          <w:b/>
        </w:rPr>
        <w:t>“</w:t>
      </w:r>
      <w:r>
        <w:rPr>
          <w:b/>
        </w:rPr>
        <w:t>,</w:t>
      </w:r>
      <w:r w:rsidRPr="00E45C2B">
        <w:rPr>
          <w:rFonts w:ascii="Cambria" w:hAnsi="Cambria" w:cs="Cambria"/>
          <w:sz w:val="23"/>
          <w:szCs w:val="23"/>
        </w:rPr>
        <w:t xml:space="preserve"> </w:t>
      </w:r>
      <w:r w:rsidRPr="00CF5DC4">
        <w:rPr>
          <w:b/>
        </w:rPr>
        <w:t xml:space="preserve"> </w:t>
      </w:r>
      <w:proofErr w:type="spellStart"/>
      <w:r w:rsidRPr="00CF5DC4">
        <w:t>koj</w:t>
      </w:r>
      <w:r>
        <w:t>i</w:t>
      </w:r>
      <w:proofErr w:type="spellEnd"/>
      <w:r w:rsidRPr="00CF5DC4">
        <w:t xml:space="preserve"> je</w:t>
      </w:r>
      <w:r w:rsidRPr="00CF5DC4">
        <w:rPr>
          <w:b/>
        </w:rPr>
        <w:t xml:space="preserve"> </w:t>
      </w:r>
      <w:proofErr w:type="spellStart"/>
      <w:r w:rsidRPr="00E45C2B">
        <w:t>objavljen</w:t>
      </w:r>
      <w:proofErr w:type="spellEnd"/>
      <w:r w:rsidRPr="00E45C2B">
        <w:t xml:space="preserve"> u </w:t>
      </w:r>
      <w:r>
        <w:t>“</w:t>
      </w:r>
      <w:proofErr w:type="spellStart"/>
      <w:r w:rsidRPr="00E45C2B">
        <w:t>Dnevnim</w:t>
      </w:r>
      <w:proofErr w:type="spellEnd"/>
      <w:r w:rsidRPr="00E45C2B">
        <w:t xml:space="preserve"> </w:t>
      </w:r>
      <w:proofErr w:type="spellStart"/>
      <w:r w:rsidRPr="00E45C2B">
        <w:t>novinama</w:t>
      </w:r>
      <w:proofErr w:type="spellEnd"/>
      <w:r>
        <w:t>” 17</w:t>
      </w:r>
      <w:r w:rsidRPr="00DC096B">
        <w:t>.11.</w:t>
      </w:r>
      <w:r w:rsidRPr="00CF5DC4">
        <w:t>2015.</w:t>
      </w:r>
    </w:p>
    <w:p w:rsidR="00846C7A" w:rsidRPr="00342955" w:rsidRDefault="00846C7A" w:rsidP="007010D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846C7A" w:rsidRPr="00185B84" w:rsidRDefault="00846C7A" w:rsidP="007010DA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F3F">
        <w:rPr>
          <w:rFonts w:ascii="Times New Roman" w:hAnsi="Times New Roman"/>
          <w:b/>
          <w:sz w:val="28"/>
          <w:szCs w:val="28"/>
        </w:rPr>
        <w:t>RJEŠENJE</w:t>
      </w:r>
    </w:p>
    <w:p w:rsidR="00846C7A" w:rsidRDefault="00846C7A" w:rsidP="007010D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C7A" w:rsidRDefault="00846C7A" w:rsidP="00E45C2B">
      <w:pPr>
        <w:pStyle w:val="Default"/>
      </w:pPr>
      <w:proofErr w:type="spellStart"/>
      <w:r w:rsidRPr="007F4C89">
        <w:t>Medijski</w:t>
      </w:r>
      <w:proofErr w:type="spellEnd"/>
      <w:r w:rsidRPr="007F4C89">
        <w:t xml:space="preserve"> </w:t>
      </w:r>
      <w:proofErr w:type="spellStart"/>
      <w:r w:rsidRPr="007F4C89">
        <w:t>Savjet</w:t>
      </w:r>
      <w:proofErr w:type="spellEnd"/>
      <w:r w:rsidRPr="007F4C89">
        <w:t xml:space="preserve"> za </w:t>
      </w:r>
      <w:proofErr w:type="spellStart"/>
      <w:r w:rsidRPr="007F4C89">
        <w:t>samoregulaciju</w:t>
      </w:r>
      <w:proofErr w:type="spellEnd"/>
      <w:r w:rsidRPr="007F4C89">
        <w:t xml:space="preserve"> je </w:t>
      </w:r>
      <w:proofErr w:type="spellStart"/>
      <w:r w:rsidRPr="007F4C89">
        <w:t>dobio</w:t>
      </w:r>
      <w:proofErr w:type="spellEnd"/>
      <w:r w:rsidRPr="007F4C89">
        <w:t xml:space="preserve"> </w:t>
      </w:r>
      <w:r w:rsidRPr="007F4C89">
        <w:rPr>
          <w:lang w:val="sr-Latn-CS"/>
        </w:rPr>
        <w:t>žalbu od Akcije za ljudska prava zbog kršenja načela I</w:t>
      </w:r>
      <w:r>
        <w:rPr>
          <w:lang w:val="sr-Latn-CS"/>
        </w:rPr>
        <w:t>, IV</w:t>
      </w:r>
      <w:r w:rsidRPr="007F4C89">
        <w:rPr>
          <w:lang w:val="sr-Latn-CS"/>
        </w:rPr>
        <w:t xml:space="preserve"> i </w:t>
      </w:r>
      <w:r>
        <w:rPr>
          <w:lang w:val="sr-Latn-CS"/>
        </w:rPr>
        <w:t>V</w:t>
      </w:r>
      <w:r w:rsidRPr="007F4C89">
        <w:rPr>
          <w:lang w:val="sr-Latn-CS"/>
        </w:rPr>
        <w:t xml:space="preserve">I Kodeksa novinara u </w:t>
      </w:r>
      <w:r>
        <w:rPr>
          <w:lang w:val="sr-Latn-CS"/>
        </w:rPr>
        <w:t>tekstu</w:t>
      </w:r>
      <w:r w:rsidRPr="007F4C89">
        <w:rPr>
          <w:lang w:val="sr-Latn-CS"/>
        </w:rPr>
        <w:t xml:space="preserve"> „</w:t>
      </w:r>
      <w:proofErr w:type="spellStart"/>
      <w:r w:rsidRPr="00E45C2B">
        <w:rPr>
          <w:b/>
        </w:rPr>
        <w:t>Kako</w:t>
      </w:r>
      <w:proofErr w:type="spellEnd"/>
      <w:r w:rsidRPr="00E45C2B">
        <w:rPr>
          <w:b/>
        </w:rPr>
        <w:t xml:space="preserve"> Tea </w:t>
      </w:r>
      <w:proofErr w:type="spellStart"/>
      <w:r w:rsidRPr="00E45C2B">
        <w:rPr>
          <w:b/>
        </w:rPr>
        <w:t>i</w:t>
      </w:r>
      <w:proofErr w:type="spellEnd"/>
      <w:r w:rsidRPr="00E45C2B">
        <w:rPr>
          <w:b/>
        </w:rPr>
        <w:t xml:space="preserve"> Sonja `</w:t>
      </w:r>
      <w:proofErr w:type="spellStart"/>
      <w:r w:rsidRPr="00E45C2B">
        <w:rPr>
          <w:b/>
        </w:rPr>
        <w:t>kroje</w:t>
      </w:r>
      <w:proofErr w:type="spellEnd"/>
      <w:r w:rsidRPr="00E45C2B">
        <w:rPr>
          <w:b/>
        </w:rPr>
        <w:t xml:space="preserve">` </w:t>
      </w:r>
      <w:proofErr w:type="spellStart"/>
      <w:r w:rsidRPr="00E45C2B">
        <w:rPr>
          <w:b/>
        </w:rPr>
        <w:t>crnogorsko</w:t>
      </w:r>
      <w:proofErr w:type="spellEnd"/>
      <w:r w:rsidRPr="00E45C2B">
        <w:rPr>
          <w:b/>
        </w:rPr>
        <w:t xml:space="preserve"> </w:t>
      </w:r>
      <w:proofErr w:type="spellStart"/>
      <w:r w:rsidRPr="00E45C2B">
        <w:rPr>
          <w:b/>
        </w:rPr>
        <w:t>pravosuđe</w:t>
      </w:r>
      <w:proofErr w:type="spellEnd"/>
      <w:proofErr w:type="gramStart"/>
      <w:r w:rsidRPr="007F4C89">
        <w:rPr>
          <w:lang w:val="sr-Latn-CS"/>
        </w:rPr>
        <w:t>“</w:t>
      </w:r>
      <w:r w:rsidRPr="007F4C89">
        <w:rPr>
          <w:b/>
        </w:rPr>
        <w:t xml:space="preserve"> </w:t>
      </w:r>
      <w:proofErr w:type="spellStart"/>
      <w:r>
        <w:t>koji</w:t>
      </w:r>
      <w:proofErr w:type="spellEnd"/>
      <w:proofErr w:type="gramEnd"/>
      <w:r w:rsidRPr="007F4C89">
        <w:t xml:space="preserve"> je</w:t>
      </w:r>
      <w:r w:rsidRPr="007F4C89">
        <w:rPr>
          <w:b/>
        </w:rPr>
        <w:t xml:space="preserve"> </w:t>
      </w:r>
      <w:proofErr w:type="spellStart"/>
      <w:r w:rsidRPr="00E45C2B">
        <w:t>objavljen</w:t>
      </w:r>
      <w:proofErr w:type="spellEnd"/>
      <w:r>
        <w:t xml:space="preserve"> 17</w:t>
      </w:r>
      <w:r w:rsidRPr="007F4C89">
        <w:t xml:space="preserve">.11.2015 </w:t>
      </w:r>
      <w:r>
        <w:t>u “</w:t>
      </w:r>
      <w:proofErr w:type="spellStart"/>
      <w:r>
        <w:t>Dnevnim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>”</w:t>
      </w:r>
      <w:r w:rsidRPr="007F4C89">
        <w:t>.</w:t>
      </w:r>
      <w:r>
        <w:t xml:space="preserve"> </w:t>
      </w:r>
      <w:proofErr w:type="spellStart"/>
      <w:r>
        <w:t>Tekst</w:t>
      </w:r>
      <w:proofErr w:type="spellEnd"/>
      <w:r>
        <w:t xml:space="preserve"> je </w:t>
      </w:r>
      <w:proofErr w:type="spellStart"/>
      <w:r>
        <w:t>najvaljen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naslovnoj</w:t>
      </w:r>
      <w:proofErr w:type="spellEnd"/>
      <w:r>
        <w:t xml:space="preserve">, a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stranama</w:t>
      </w:r>
      <w:proofErr w:type="spellEnd"/>
      <w:r>
        <w:t xml:space="preserve"> 2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Nadnaslov</w:t>
      </w:r>
      <w:proofErr w:type="spellEnd"/>
      <w:r>
        <w:t xml:space="preserve"> je “</w:t>
      </w:r>
      <w:proofErr w:type="spellStart"/>
      <w:r w:rsidRPr="00995A15">
        <w:rPr>
          <w:b/>
        </w:rPr>
        <w:t>Ekskluzivno</w:t>
      </w:r>
      <w:proofErr w:type="spellEnd"/>
      <w:r w:rsidRPr="00995A15">
        <w:rPr>
          <w:b/>
        </w:rPr>
        <w:t xml:space="preserve">: </w:t>
      </w:r>
      <w:proofErr w:type="spellStart"/>
      <w:r w:rsidRPr="00995A15">
        <w:rPr>
          <w:b/>
        </w:rPr>
        <w:t>Prepiska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direkt</w:t>
      </w:r>
      <w:r>
        <w:rPr>
          <w:b/>
        </w:rPr>
        <w:t>orice</w:t>
      </w:r>
      <w:proofErr w:type="spellEnd"/>
      <w:r>
        <w:rPr>
          <w:b/>
        </w:rPr>
        <w:t xml:space="preserve"> HRA Tee </w:t>
      </w:r>
      <w:proofErr w:type="spellStart"/>
      <w:r>
        <w:rPr>
          <w:b/>
        </w:rPr>
        <w:t>Gorjanc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Prelević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briselske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činovnice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Sonje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Diez</w:t>
      </w:r>
      <w:proofErr w:type="spellEnd"/>
      <w:r>
        <w:t xml:space="preserve">”, a </w:t>
      </w:r>
      <w:proofErr w:type="spellStart"/>
      <w:r>
        <w:t>podnaslov</w:t>
      </w:r>
      <w:proofErr w:type="spellEnd"/>
      <w:r>
        <w:t xml:space="preserve"> “</w:t>
      </w:r>
      <w:proofErr w:type="spellStart"/>
      <w:r w:rsidRPr="00995A15">
        <w:rPr>
          <w:b/>
        </w:rPr>
        <w:t>Korespondencija</w:t>
      </w:r>
      <w:proofErr w:type="spellEnd"/>
      <w:r w:rsidRPr="00995A15">
        <w:rPr>
          <w:b/>
        </w:rPr>
        <w:t xml:space="preserve"> Tee </w:t>
      </w:r>
      <w:proofErr w:type="spellStart"/>
      <w:r w:rsidRPr="00995A15">
        <w:rPr>
          <w:b/>
        </w:rPr>
        <w:t>Gorjanc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Prelević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i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Sonje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Diez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koja</w:t>
      </w:r>
      <w:proofErr w:type="spellEnd"/>
      <w:r w:rsidRPr="00995A15">
        <w:rPr>
          <w:b/>
        </w:rPr>
        <w:t xml:space="preserve"> se </w:t>
      </w:r>
      <w:proofErr w:type="spellStart"/>
      <w:r w:rsidRPr="00995A15">
        <w:rPr>
          <w:b/>
        </w:rPr>
        <w:t>slobodno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može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nazvati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međunarodnim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skandalom</w:t>
      </w:r>
      <w:proofErr w:type="spellEnd"/>
      <w:r w:rsidRPr="00995A15">
        <w:rPr>
          <w:b/>
        </w:rPr>
        <w:t xml:space="preserve">, </w:t>
      </w:r>
      <w:proofErr w:type="spellStart"/>
      <w:r w:rsidRPr="00995A15">
        <w:rPr>
          <w:b/>
        </w:rPr>
        <w:t>otvara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mnoga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pitanja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i</w:t>
      </w:r>
      <w:proofErr w:type="spellEnd"/>
      <w:r w:rsidRPr="00995A15">
        <w:rPr>
          <w:b/>
        </w:rPr>
        <w:t xml:space="preserve"> za </w:t>
      </w:r>
      <w:proofErr w:type="spellStart"/>
      <w:r w:rsidRPr="00995A15">
        <w:rPr>
          <w:b/>
        </w:rPr>
        <w:t>domaće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institucije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i</w:t>
      </w:r>
      <w:proofErr w:type="spellEnd"/>
      <w:r w:rsidRPr="00995A15">
        <w:rPr>
          <w:b/>
        </w:rPr>
        <w:t xml:space="preserve"> za </w:t>
      </w:r>
      <w:proofErr w:type="spellStart"/>
      <w:r w:rsidRPr="00995A15">
        <w:rPr>
          <w:b/>
        </w:rPr>
        <w:t>Evropsku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komisiju</w:t>
      </w:r>
      <w:proofErr w:type="spellEnd"/>
      <w:r w:rsidRPr="00995A15">
        <w:rPr>
          <w:b/>
        </w:rPr>
        <w:t xml:space="preserve">, </w:t>
      </w:r>
      <w:proofErr w:type="spellStart"/>
      <w:r w:rsidRPr="00995A15">
        <w:rPr>
          <w:b/>
        </w:rPr>
        <w:t>koja</w:t>
      </w:r>
      <w:proofErr w:type="spellEnd"/>
      <w:r w:rsidRPr="00995A15">
        <w:rPr>
          <w:b/>
        </w:rPr>
        <w:t xml:space="preserve"> ne </w:t>
      </w:r>
      <w:proofErr w:type="spellStart"/>
      <w:r w:rsidRPr="00995A15">
        <w:rPr>
          <w:b/>
        </w:rPr>
        <w:t>smiju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ostati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bez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odgovora</w:t>
      </w:r>
      <w:proofErr w:type="spell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i</w:t>
      </w:r>
      <w:proofErr w:type="spellEnd"/>
      <w:r w:rsidRPr="00995A15">
        <w:rPr>
          <w:b/>
        </w:rPr>
        <w:t xml:space="preserve"> DN </w:t>
      </w:r>
      <w:proofErr w:type="spellStart"/>
      <w:proofErr w:type="gramStart"/>
      <w:r w:rsidRPr="00995A15">
        <w:rPr>
          <w:b/>
        </w:rPr>
        <w:t>će</w:t>
      </w:r>
      <w:proofErr w:type="spellEnd"/>
      <w:proofErr w:type="gramEnd"/>
      <w:r w:rsidRPr="00995A15">
        <w:rPr>
          <w:b/>
        </w:rPr>
        <w:t xml:space="preserve"> </w:t>
      </w:r>
      <w:proofErr w:type="spellStart"/>
      <w:r w:rsidRPr="00995A15">
        <w:rPr>
          <w:b/>
        </w:rPr>
        <w:t>na</w:t>
      </w:r>
      <w:proofErr w:type="spellEnd"/>
      <w:r w:rsidRPr="00995A15">
        <w:rPr>
          <w:b/>
        </w:rPr>
        <w:t xml:space="preserve"> tome </w:t>
      </w:r>
      <w:proofErr w:type="spellStart"/>
      <w:r w:rsidRPr="00995A15">
        <w:rPr>
          <w:b/>
        </w:rPr>
        <w:t>istrajati</w:t>
      </w:r>
      <w:proofErr w:type="spellEnd"/>
      <w:r>
        <w:t>”.</w:t>
      </w:r>
      <w:r w:rsidRPr="001118AB">
        <w:t xml:space="preserve"> </w:t>
      </w:r>
    </w:p>
    <w:p w:rsidR="00846C7A" w:rsidRDefault="00846C7A" w:rsidP="00E45C2B">
      <w:pPr>
        <w:pStyle w:val="Default"/>
      </w:pPr>
    </w:p>
    <w:p w:rsidR="00846C7A" w:rsidRPr="00E45C2B" w:rsidRDefault="00846C7A" w:rsidP="00E45C2B">
      <w:pPr>
        <w:pStyle w:val="Default"/>
        <w:rPr>
          <w:rFonts w:ascii="Cambria" w:hAnsi="Cambria" w:cs="Cambria"/>
          <w:sz w:val="23"/>
          <w:szCs w:val="23"/>
        </w:rPr>
      </w:pPr>
      <w:r>
        <w:t xml:space="preserve">U </w:t>
      </w:r>
      <w:proofErr w:type="spellStart"/>
      <w:r w:rsidRPr="001118AB">
        <w:t>žalbi</w:t>
      </w:r>
      <w:proofErr w:type="spellEnd"/>
      <w:r w:rsidRPr="001118AB">
        <w:t xml:space="preserve"> </w:t>
      </w:r>
      <w:proofErr w:type="spellStart"/>
      <w:r w:rsidRPr="001118AB">
        <w:t>koju</w:t>
      </w:r>
      <w:proofErr w:type="spellEnd"/>
      <w:r w:rsidRPr="001118AB">
        <w:t xml:space="preserve"> </w:t>
      </w:r>
      <w:proofErr w:type="spellStart"/>
      <w:r w:rsidRPr="001118AB">
        <w:t>potpisuje</w:t>
      </w:r>
      <w:proofErr w:type="spellEnd"/>
      <w:r w:rsidRPr="001118AB">
        <w:t xml:space="preserve"> </w:t>
      </w:r>
      <w:proofErr w:type="spellStart"/>
      <w:r w:rsidRPr="001118AB">
        <w:t>izvršna</w:t>
      </w:r>
      <w:proofErr w:type="spellEnd"/>
      <w:r w:rsidRPr="001118AB">
        <w:t xml:space="preserve"> </w:t>
      </w:r>
      <w:proofErr w:type="spellStart"/>
      <w:r w:rsidRPr="001118AB">
        <w:t>direktorica</w:t>
      </w:r>
      <w:proofErr w:type="spellEnd"/>
      <w:r w:rsidRPr="001118AB">
        <w:t xml:space="preserve"> </w:t>
      </w:r>
      <w:proofErr w:type="spellStart"/>
      <w:r w:rsidRPr="001118AB">
        <w:t>ove</w:t>
      </w:r>
      <w:proofErr w:type="spellEnd"/>
      <w:r w:rsidRPr="001118AB">
        <w:t xml:space="preserve"> </w:t>
      </w:r>
      <w:proofErr w:type="spellStart"/>
      <w:r w:rsidRPr="001118AB">
        <w:t>organizacije</w:t>
      </w:r>
      <w:proofErr w:type="spellEnd"/>
      <w:r>
        <w:t xml:space="preserve"> Tea </w:t>
      </w:r>
      <w:proofErr w:type="spellStart"/>
      <w:r>
        <w:t>Gorjanc</w:t>
      </w:r>
      <w:proofErr w:type="spellEnd"/>
      <w:r>
        <w:t xml:space="preserve"> </w:t>
      </w:r>
      <w:proofErr w:type="spellStart"/>
      <w:r>
        <w:t>Prelevi</w:t>
      </w:r>
      <w:proofErr w:type="spellEnd"/>
      <w:r>
        <w:rPr>
          <w:lang w:val="sr-Latn-CS"/>
        </w:rPr>
        <w:t>ć</w:t>
      </w:r>
      <w:r w:rsidRPr="001118AB">
        <w:t xml:space="preserve"> </w:t>
      </w:r>
      <w:proofErr w:type="spellStart"/>
      <w:r w:rsidRPr="001118AB">
        <w:t>tvrdi</w:t>
      </w:r>
      <w:proofErr w:type="spellEnd"/>
      <w:r w:rsidRPr="001118AB">
        <w:t xml:space="preserve"> se </w:t>
      </w:r>
      <w:proofErr w:type="spellStart"/>
      <w:r w:rsidRPr="001118AB">
        <w:t>da</w:t>
      </w:r>
      <w:proofErr w:type="spellEnd"/>
      <w:r w:rsidRPr="001118AB">
        <w:t xml:space="preserve"> </w:t>
      </w:r>
      <w:proofErr w:type="spellStart"/>
      <w:r>
        <w:t>su</w:t>
      </w:r>
      <w:proofErr w:type="spellEnd"/>
      <w:r w:rsidRPr="001118AB">
        <w:t>:</w:t>
      </w:r>
      <w:r w:rsidRPr="00A57E7D">
        <w:t xml:space="preserve"> </w:t>
      </w:r>
      <w:r>
        <w:rPr>
          <w:lang w:val="sr-Latn-CS"/>
        </w:rPr>
        <w:t>„</w:t>
      </w:r>
      <w:r w:rsidRPr="00E45C2B">
        <w:rPr>
          <w:rFonts w:ascii="Cambria" w:hAnsi="Cambria" w:cs="Cambria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sz w:val="23"/>
          <w:szCs w:val="23"/>
        </w:rPr>
        <w:t>Dnevne</w:t>
      </w:r>
      <w:proofErr w:type="spellEnd"/>
      <w:r w:rsidRPr="00E45C2B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proofErr w:type="gramStart"/>
      <w:r w:rsidRPr="00E45C2B">
        <w:rPr>
          <w:rFonts w:ascii="Cambria" w:hAnsi="Cambria" w:cs="Cambria"/>
          <w:i/>
          <w:iCs/>
          <w:sz w:val="23"/>
          <w:szCs w:val="23"/>
        </w:rPr>
        <w:t>novine</w:t>
      </w:r>
      <w:proofErr w:type="spellEnd"/>
      <w:r>
        <w:rPr>
          <w:rFonts w:ascii="Cambria" w:hAnsi="Cambria" w:cs="Cambria"/>
          <w:i/>
          <w:iCs/>
          <w:sz w:val="23"/>
          <w:szCs w:val="23"/>
        </w:rPr>
        <w:t xml:space="preserve"> </w:t>
      </w:r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neovlašćeno</w:t>
      </w:r>
      <w:proofErr w:type="spellEnd"/>
      <w:proofErr w:type="gram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objavile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djelove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moje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prepiske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gospođom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Sonjom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Diez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45C2B">
        <w:rPr>
          <w:rFonts w:ascii="Cambria" w:hAnsi="Cambria" w:cs="Cambria"/>
          <w:sz w:val="23"/>
          <w:szCs w:val="23"/>
        </w:rPr>
        <w:t>suprotno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novinarskoj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etici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Krivičnom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zakoniku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(</w:t>
      </w:r>
      <w:proofErr w:type="spellStart"/>
      <w:r w:rsidRPr="00E45C2B">
        <w:rPr>
          <w:rFonts w:ascii="Cambria" w:hAnsi="Cambria" w:cs="Cambria"/>
          <w:sz w:val="23"/>
          <w:szCs w:val="23"/>
        </w:rPr>
        <w:t>čl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. </w:t>
      </w:r>
      <w:proofErr w:type="gramStart"/>
      <w:r w:rsidRPr="00E45C2B">
        <w:rPr>
          <w:rFonts w:ascii="Cambria" w:hAnsi="Cambria" w:cs="Cambria"/>
          <w:sz w:val="23"/>
          <w:szCs w:val="23"/>
        </w:rPr>
        <w:t xml:space="preserve">172). Na </w:t>
      </w:r>
      <w:proofErr w:type="spellStart"/>
      <w:r w:rsidRPr="00E45C2B">
        <w:rPr>
          <w:rFonts w:ascii="Cambria" w:hAnsi="Cambria" w:cs="Cambria"/>
          <w:sz w:val="23"/>
          <w:szCs w:val="23"/>
        </w:rPr>
        <w:t>ovaj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način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tvrdim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sz w:val="23"/>
          <w:szCs w:val="23"/>
        </w:rPr>
        <w:t>glavna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urednica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sz w:val="23"/>
          <w:szCs w:val="23"/>
        </w:rPr>
        <w:t>Dnevnih</w:t>
      </w:r>
      <w:proofErr w:type="spellEnd"/>
      <w:r w:rsidRPr="00E45C2B">
        <w:rPr>
          <w:rFonts w:ascii="Cambria" w:hAnsi="Cambria" w:cs="Cambria"/>
          <w:i/>
          <w:iCs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sz w:val="23"/>
          <w:szCs w:val="23"/>
        </w:rPr>
        <w:t>novina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, Vesna </w:t>
      </w:r>
      <w:proofErr w:type="spellStart"/>
      <w:r w:rsidRPr="00E45C2B">
        <w:rPr>
          <w:rFonts w:ascii="Cambria" w:hAnsi="Cambria" w:cs="Cambria"/>
          <w:sz w:val="23"/>
          <w:szCs w:val="23"/>
        </w:rPr>
        <w:t>Šofranac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, </w:t>
      </w:r>
      <w:proofErr w:type="spellStart"/>
      <w:r w:rsidRPr="00E45C2B">
        <w:rPr>
          <w:rFonts w:ascii="Cambria" w:hAnsi="Cambria" w:cs="Cambria"/>
          <w:sz w:val="23"/>
          <w:szCs w:val="23"/>
        </w:rPr>
        <w:t>prekršila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načelo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6 </w:t>
      </w:r>
      <w:proofErr w:type="spellStart"/>
      <w:r w:rsidRPr="00E45C2B">
        <w:rPr>
          <w:rFonts w:ascii="Cambria" w:hAnsi="Cambria" w:cs="Cambria"/>
          <w:sz w:val="23"/>
          <w:szCs w:val="23"/>
        </w:rPr>
        <w:t>Kodeksa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novinara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smjernicu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6.</w:t>
      </w:r>
      <w:proofErr w:type="gramEnd"/>
      <w:r w:rsidRPr="00E45C2B">
        <w:rPr>
          <w:rFonts w:ascii="Cambria" w:hAnsi="Cambria" w:cs="Cambria"/>
          <w:sz w:val="23"/>
          <w:szCs w:val="23"/>
        </w:rPr>
        <w:t xml:space="preserve"> 1. </w:t>
      </w:r>
      <w:proofErr w:type="spellStart"/>
      <w:proofErr w:type="gramStart"/>
      <w:r w:rsidRPr="00E45C2B">
        <w:rPr>
          <w:rFonts w:ascii="Cambria" w:hAnsi="Cambria" w:cs="Cambria"/>
          <w:sz w:val="23"/>
          <w:szCs w:val="23"/>
        </w:rPr>
        <w:t>a</w:t>
      </w:r>
      <w:proofErr w:type="spellEnd"/>
      <w:proofErr w:type="gram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c. </w:t>
      </w:r>
    </w:p>
    <w:p w:rsidR="00846C7A" w:rsidRDefault="00846C7A" w:rsidP="00E45C2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:rsidR="00846C7A" w:rsidRPr="00E45C2B" w:rsidRDefault="00846C7A" w:rsidP="00E45C2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Nijedna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osoba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iz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redakcija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>Dnevnih</w:t>
      </w:r>
      <w:proofErr w:type="spellEnd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>novina</w:t>
      </w:r>
      <w:proofErr w:type="spellEnd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r w:rsidRPr="00E45C2B">
        <w:rPr>
          <w:rFonts w:ascii="Cambria" w:hAnsi="Cambria" w:cs="Cambria"/>
          <w:color w:val="000000"/>
          <w:sz w:val="23"/>
          <w:szCs w:val="23"/>
        </w:rPr>
        <w:t xml:space="preserve">me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prije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objavljivanja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kontaktirala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da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bi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provjerila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li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riječ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o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autentičnoj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prepisci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niti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mi je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zatraženo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ovlašćenje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za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objavljivanje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 w:rsidRPr="00E45C2B">
        <w:rPr>
          <w:rFonts w:ascii="Cambria" w:hAnsi="Cambria" w:cs="Cambria"/>
          <w:color w:val="000000"/>
          <w:sz w:val="23"/>
          <w:szCs w:val="23"/>
        </w:rPr>
        <w:t>ili</w:t>
      </w:r>
      <w:proofErr w:type="spellEnd"/>
      <w:proofErr w:type="gram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bilo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kakav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komentar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spellStart"/>
      <w:proofErr w:type="gramStart"/>
      <w:r w:rsidRPr="00E45C2B">
        <w:rPr>
          <w:rFonts w:ascii="Cambria" w:hAnsi="Cambria" w:cs="Cambria"/>
          <w:color w:val="000000"/>
          <w:sz w:val="23"/>
          <w:szCs w:val="23"/>
        </w:rPr>
        <w:t>Napominjem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da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se u tom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slučaju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radilo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o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vijesti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čije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objavljivanje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trpjelo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odlaganje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jer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prepiska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nastala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1.</w:t>
      </w:r>
      <w:proofErr w:type="gram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proofErr w:type="gramStart"/>
      <w:r w:rsidRPr="00E45C2B">
        <w:rPr>
          <w:rFonts w:ascii="Cambria" w:hAnsi="Cambria" w:cs="Cambria"/>
          <w:color w:val="000000"/>
          <w:sz w:val="23"/>
          <w:szCs w:val="23"/>
        </w:rPr>
        <w:t>septembra</w:t>
      </w:r>
      <w:proofErr w:type="spellEnd"/>
      <w:proofErr w:type="gram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niko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od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drugih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medija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nije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posjedovao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. </w:t>
      </w:r>
      <w:proofErr w:type="gramStart"/>
      <w:r w:rsidRPr="00E45C2B">
        <w:rPr>
          <w:rFonts w:ascii="Cambria" w:hAnsi="Cambria" w:cs="Cambria"/>
          <w:color w:val="000000"/>
          <w:sz w:val="23"/>
          <w:szCs w:val="23"/>
        </w:rPr>
        <w:t xml:space="preserve">Na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ovaj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način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glavna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urednica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>Dnevnih</w:t>
      </w:r>
      <w:proofErr w:type="spellEnd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>novina</w:t>
      </w:r>
      <w:proofErr w:type="spellEnd"/>
      <w:r w:rsidRPr="00E45C2B">
        <w:rPr>
          <w:rFonts w:ascii="Cambria" w:hAnsi="Cambria" w:cs="Cambria"/>
          <w:i/>
          <w:iCs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prekršila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načelo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1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Kodeksa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novinara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, </w:t>
      </w:r>
      <w:proofErr w:type="spellStart"/>
      <w:r w:rsidRPr="00E45C2B">
        <w:rPr>
          <w:rFonts w:ascii="Cambria" w:hAnsi="Cambria" w:cs="Cambria"/>
          <w:color w:val="000000"/>
          <w:sz w:val="23"/>
          <w:szCs w:val="23"/>
        </w:rPr>
        <w:t>smjernicu</w:t>
      </w:r>
      <w:proofErr w:type="spellEnd"/>
      <w:r w:rsidRPr="00E45C2B">
        <w:rPr>
          <w:rFonts w:ascii="Cambria" w:hAnsi="Cambria" w:cs="Cambria"/>
          <w:color w:val="000000"/>
          <w:sz w:val="23"/>
          <w:szCs w:val="23"/>
        </w:rPr>
        <w:t xml:space="preserve"> 1.2.</w:t>
      </w:r>
      <w:proofErr w:type="gramEnd"/>
      <w:r w:rsidRPr="00E45C2B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:rsidR="00846C7A" w:rsidRDefault="00846C7A" w:rsidP="00E45C2B">
      <w:pPr>
        <w:pStyle w:val="Default"/>
        <w:rPr>
          <w:lang w:val="sr-Latn-CS"/>
        </w:rPr>
      </w:pPr>
      <w:proofErr w:type="spellStart"/>
      <w:proofErr w:type="gramStart"/>
      <w:r w:rsidRPr="00E45C2B">
        <w:rPr>
          <w:rFonts w:ascii="Cambria" w:hAnsi="Cambria" w:cs="Cambria"/>
          <w:sz w:val="23"/>
          <w:szCs w:val="23"/>
        </w:rPr>
        <w:t>Prepiska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sz w:val="23"/>
          <w:szCs w:val="23"/>
        </w:rPr>
        <w:t>selektivno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predstavljena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, a </w:t>
      </w:r>
      <w:proofErr w:type="spellStart"/>
      <w:r w:rsidRPr="00E45C2B">
        <w:rPr>
          <w:rFonts w:ascii="Cambria" w:hAnsi="Cambria" w:cs="Cambria"/>
          <w:sz w:val="23"/>
          <w:szCs w:val="23"/>
        </w:rPr>
        <w:t>jedan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njen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dio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sz w:val="23"/>
          <w:szCs w:val="23"/>
        </w:rPr>
        <w:t>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falsifikovan</w:t>
      </w:r>
      <w:proofErr w:type="spellEnd"/>
      <w:r w:rsidRPr="00E45C2B">
        <w:rPr>
          <w:rFonts w:ascii="Cambria" w:hAnsi="Cambria" w:cs="Cambria"/>
          <w:sz w:val="23"/>
          <w:szCs w:val="23"/>
        </w:rPr>
        <w:t>.</w:t>
      </w:r>
      <w:proofErr w:type="gramEnd"/>
      <w:r w:rsidRPr="00E45C2B">
        <w:rPr>
          <w:rFonts w:ascii="Cambria" w:hAnsi="Cambria" w:cs="Cambria"/>
          <w:sz w:val="23"/>
          <w:szCs w:val="23"/>
        </w:rPr>
        <w:t xml:space="preserve"> Na </w:t>
      </w:r>
      <w:proofErr w:type="spellStart"/>
      <w:r w:rsidRPr="00E45C2B">
        <w:rPr>
          <w:rFonts w:ascii="Cambria" w:hAnsi="Cambria" w:cs="Cambria"/>
          <w:sz w:val="23"/>
          <w:szCs w:val="23"/>
        </w:rPr>
        <w:t>početku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teksta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se </w:t>
      </w:r>
      <w:proofErr w:type="spellStart"/>
      <w:r w:rsidRPr="00E45C2B">
        <w:rPr>
          <w:rFonts w:ascii="Cambria" w:hAnsi="Cambria" w:cs="Cambria"/>
          <w:sz w:val="23"/>
          <w:szCs w:val="23"/>
        </w:rPr>
        <w:t>navodi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je </w:t>
      </w:r>
      <w:proofErr w:type="spellStart"/>
      <w:r w:rsidRPr="00E45C2B">
        <w:rPr>
          <w:rFonts w:ascii="Cambria" w:hAnsi="Cambria" w:cs="Cambria"/>
          <w:sz w:val="23"/>
          <w:szCs w:val="23"/>
        </w:rPr>
        <w:t>gospođa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Diez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napisala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“</w:t>
      </w:r>
      <w:proofErr w:type="spellStart"/>
      <w:r w:rsidRPr="00E45C2B">
        <w:rPr>
          <w:rFonts w:ascii="Cambria" w:hAnsi="Cambria" w:cs="Cambria"/>
          <w:sz w:val="23"/>
          <w:szCs w:val="23"/>
        </w:rPr>
        <w:t>očekujem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da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proofErr w:type="gramStart"/>
      <w:r w:rsidRPr="00E45C2B">
        <w:rPr>
          <w:rFonts w:ascii="Cambria" w:hAnsi="Cambria" w:cs="Cambria"/>
          <w:sz w:val="23"/>
          <w:szCs w:val="23"/>
        </w:rPr>
        <w:t>će</w:t>
      </w:r>
      <w:proofErr w:type="spellEnd"/>
      <w:proofErr w:type="gramEnd"/>
      <w:r w:rsidRPr="00E45C2B">
        <w:rPr>
          <w:rFonts w:ascii="Cambria" w:hAnsi="Cambria" w:cs="Cambria"/>
          <w:sz w:val="23"/>
          <w:szCs w:val="23"/>
        </w:rPr>
        <w:t xml:space="preserve"> Luka </w:t>
      </w:r>
      <w:proofErr w:type="spellStart"/>
      <w:r w:rsidRPr="00E45C2B">
        <w:rPr>
          <w:rFonts w:ascii="Cambria" w:hAnsi="Cambria" w:cs="Cambria"/>
          <w:sz w:val="23"/>
          <w:szCs w:val="23"/>
        </w:rPr>
        <w:t>biti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našoj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strani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”, </w:t>
      </w:r>
      <w:proofErr w:type="spellStart"/>
      <w:r w:rsidRPr="00E45C2B">
        <w:rPr>
          <w:rFonts w:ascii="Cambria" w:hAnsi="Cambria" w:cs="Cambria"/>
          <w:sz w:val="23"/>
          <w:szCs w:val="23"/>
        </w:rPr>
        <w:t>iako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ona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u </w:t>
      </w:r>
      <w:proofErr w:type="spellStart"/>
      <w:r w:rsidRPr="00E45C2B">
        <w:rPr>
          <w:rFonts w:ascii="Cambria" w:hAnsi="Cambria" w:cs="Cambria"/>
          <w:sz w:val="23"/>
          <w:szCs w:val="23"/>
        </w:rPr>
        <w:t>prepisci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takav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stav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nije</w:t>
      </w:r>
      <w:proofErr w:type="spellEnd"/>
      <w:r w:rsidRPr="00E45C2B">
        <w:rPr>
          <w:rFonts w:ascii="Cambria" w:hAnsi="Cambria" w:cs="Cambria"/>
          <w:sz w:val="23"/>
          <w:szCs w:val="23"/>
        </w:rPr>
        <w:t xml:space="preserve"> </w:t>
      </w:r>
      <w:proofErr w:type="spellStart"/>
      <w:r w:rsidRPr="00E45C2B">
        <w:rPr>
          <w:rFonts w:ascii="Cambria" w:hAnsi="Cambria" w:cs="Cambria"/>
          <w:sz w:val="23"/>
          <w:szCs w:val="23"/>
        </w:rPr>
        <w:t>saopštila</w:t>
      </w:r>
      <w:proofErr w:type="spellEnd"/>
      <w:r w:rsidRPr="00E45C2B">
        <w:rPr>
          <w:rFonts w:ascii="Cambria" w:hAnsi="Cambria" w:cs="Cambria"/>
          <w:sz w:val="23"/>
          <w:szCs w:val="23"/>
        </w:rPr>
        <w:t>.</w:t>
      </w:r>
    </w:p>
    <w:p w:rsidR="00846C7A" w:rsidRDefault="00846C7A" w:rsidP="009976DB">
      <w:pPr>
        <w:pStyle w:val="Default"/>
        <w:rPr>
          <w:lang w:val="sr-Latn-CS"/>
        </w:rPr>
      </w:pPr>
      <w:proofErr w:type="spellStart"/>
      <w:proofErr w:type="gramStart"/>
      <w:r>
        <w:rPr>
          <w:sz w:val="23"/>
          <w:szCs w:val="23"/>
        </w:rPr>
        <w:t>Iako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</w:t>
      </w:r>
      <w:proofErr w:type="spellEnd"/>
      <w:r>
        <w:rPr>
          <w:sz w:val="23"/>
          <w:szCs w:val="23"/>
        </w:rPr>
        <w:t xml:space="preserve"> 17.11.2015.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Dnevnim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novinama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uputila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odgovor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na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tekst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objavljen</w:t>
      </w:r>
      <w:proofErr w:type="spellEnd"/>
      <w:r>
        <w:rPr>
          <w:sz w:val="23"/>
          <w:szCs w:val="23"/>
        </w:rPr>
        <w:t xml:space="preserve"> 17.11.2015, </w:t>
      </w:r>
      <w:proofErr w:type="spellStart"/>
      <w:r>
        <w:rPr>
          <w:sz w:val="23"/>
          <w:szCs w:val="23"/>
        </w:rPr>
        <w:t>moj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odgovor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samo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djelimično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objavljen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suprotno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načelu</w:t>
      </w:r>
      <w:proofErr w:type="spellEnd"/>
      <w:r>
        <w:rPr>
          <w:sz w:val="23"/>
          <w:szCs w:val="23"/>
        </w:rPr>
        <w:t xml:space="preserve"> 4 </w:t>
      </w:r>
      <w:proofErr w:type="spellStart"/>
      <w:r>
        <w:rPr>
          <w:sz w:val="23"/>
          <w:szCs w:val="23"/>
        </w:rPr>
        <w:t>Kodeksa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novinara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Crne</w:t>
      </w:r>
      <w:proofErr w:type="spellEnd"/>
      <w:r>
        <w:rPr>
          <w:sz w:val="23"/>
          <w:szCs w:val="23"/>
        </w:rPr>
        <w:t xml:space="preserve"> Gore, </w:t>
      </w:r>
      <w:proofErr w:type="spellStart"/>
      <w:r>
        <w:rPr>
          <w:sz w:val="23"/>
          <w:szCs w:val="23"/>
        </w:rPr>
        <w:t>kao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Zakonu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medijima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zbog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čega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podnijela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posebnu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tužbu</w:t>
      </w:r>
      <w:proofErr w:type="spellEnd"/>
      <w:r>
        <w:rPr>
          <w:sz w:val="23"/>
          <w:szCs w:val="23"/>
        </w:rPr>
        <w:t xml:space="preserve">”, </w:t>
      </w:r>
      <w:proofErr w:type="spellStart"/>
      <w:r>
        <w:rPr>
          <w:sz w:val="23"/>
          <w:szCs w:val="23"/>
        </w:rPr>
        <w:t>piše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kraju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žalbe</w:t>
      </w:r>
      <w:proofErr w:type="spellEnd"/>
      <w:r>
        <w:rPr>
          <w:sz w:val="23"/>
          <w:szCs w:val="23"/>
        </w:rPr>
        <w:t>.</w:t>
      </w:r>
    </w:p>
    <w:p w:rsidR="00846C7A" w:rsidRDefault="00846C7A" w:rsidP="009976DB">
      <w:pPr>
        <w:pStyle w:val="Default"/>
        <w:rPr>
          <w:lang w:val="sr-Latn-CS"/>
        </w:rPr>
      </w:pPr>
    </w:p>
    <w:p w:rsidR="00846C7A" w:rsidRDefault="00846C7A" w:rsidP="009976DB">
      <w:pPr>
        <w:pStyle w:val="Default"/>
        <w:rPr>
          <w:lang w:val="sr-Latn-CS"/>
        </w:rPr>
      </w:pPr>
      <w:r>
        <w:rPr>
          <w:lang w:val="sr-Latn-CS"/>
        </w:rPr>
        <w:t>Tekst</w:t>
      </w:r>
      <w:r w:rsidRPr="007F4C89">
        <w:rPr>
          <w:lang w:val="sr-Latn-CS"/>
        </w:rPr>
        <w:t xml:space="preserve"> „</w:t>
      </w:r>
      <w:proofErr w:type="spellStart"/>
      <w:r w:rsidRPr="00E45C2B">
        <w:rPr>
          <w:b/>
        </w:rPr>
        <w:t>Kako</w:t>
      </w:r>
      <w:proofErr w:type="spellEnd"/>
      <w:r w:rsidRPr="00E45C2B">
        <w:rPr>
          <w:b/>
        </w:rPr>
        <w:t xml:space="preserve"> Tea </w:t>
      </w:r>
      <w:proofErr w:type="spellStart"/>
      <w:r w:rsidRPr="00E45C2B">
        <w:rPr>
          <w:b/>
        </w:rPr>
        <w:t>i</w:t>
      </w:r>
      <w:proofErr w:type="spellEnd"/>
      <w:r w:rsidRPr="00E45C2B">
        <w:rPr>
          <w:b/>
        </w:rPr>
        <w:t xml:space="preserve"> Sonja `</w:t>
      </w:r>
      <w:proofErr w:type="spellStart"/>
      <w:r w:rsidRPr="00E45C2B">
        <w:rPr>
          <w:b/>
        </w:rPr>
        <w:t>kroje</w:t>
      </w:r>
      <w:proofErr w:type="spellEnd"/>
      <w:r w:rsidRPr="00E45C2B">
        <w:rPr>
          <w:b/>
        </w:rPr>
        <w:t xml:space="preserve">` </w:t>
      </w:r>
      <w:proofErr w:type="spellStart"/>
      <w:r w:rsidRPr="00E45C2B">
        <w:rPr>
          <w:b/>
        </w:rPr>
        <w:t>crnogorsko</w:t>
      </w:r>
      <w:proofErr w:type="spellEnd"/>
      <w:r w:rsidRPr="00E45C2B">
        <w:rPr>
          <w:b/>
        </w:rPr>
        <w:t xml:space="preserve"> </w:t>
      </w:r>
      <w:proofErr w:type="spellStart"/>
      <w:r w:rsidRPr="00E45C2B">
        <w:rPr>
          <w:b/>
        </w:rPr>
        <w:t>pravosuđe</w:t>
      </w:r>
      <w:proofErr w:type="spellEnd"/>
      <w:r w:rsidRPr="007F4C89">
        <w:rPr>
          <w:lang w:val="sr-Latn-CS"/>
        </w:rPr>
        <w:t>“</w:t>
      </w:r>
      <w:r>
        <w:rPr>
          <w:lang w:val="sr-Latn-CS"/>
        </w:rPr>
        <w:t xml:space="preserve"> se bavi prepiskom između direktorice HRA i službenice Evropske Komisije iz Brisela, koja je po svjedočenju novinara Dnevnih novina anonimno dostavljena redakciji, jer je greškom poslata trećoj osobi.</w:t>
      </w:r>
    </w:p>
    <w:p w:rsidR="00846C7A" w:rsidRDefault="00846C7A" w:rsidP="009976DB">
      <w:pPr>
        <w:pStyle w:val="Default"/>
        <w:rPr>
          <w:lang w:val="sr-Latn-CS"/>
        </w:rPr>
      </w:pPr>
      <w:r>
        <w:rPr>
          <w:lang w:val="sr-Latn-CS"/>
        </w:rPr>
        <w:t>Medijski savjet za samoregulaciju je zatražio stav redakcije Dnevnih novina povodom ove žalbe, ali odgovor nijesmo dobili. Komisija za žalbe je zbog toga ovaj predmet rješavala bez stava uredništva.</w:t>
      </w:r>
    </w:p>
    <w:p w:rsidR="00846C7A" w:rsidRDefault="00846C7A" w:rsidP="009976DB">
      <w:pPr>
        <w:pStyle w:val="Default"/>
        <w:rPr>
          <w:lang w:val="sr-Latn-CS"/>
        </w:rPr>
      </w:pPr>
    </w:p>
    <w:p w:rsidR="00846C7A" w:rsidRDefault="00846C7A" w:rsidP="009976DB">
      <w:pPr>
        <w:pStyle w:val="Default"/>
        <w:rPr>
          <w:lang w:val="sr-Latn-CS"/>
        </w:rPr>
      </w:pPr>
      <w:r>
        <w:rPr>
          <w:lang w:val="sr-Latn-CS"/>
        </w:rPr>
        <w:t>Kada je riječ o prigovoru na kršenje načela 6.1 a) i c) koje se odnosi na način prikupljanja informacija Komisija za žalbe nije mogla da se odredi prema njemu, jer nije imala dovoljno informacija da bi mogla da zauzme stav. U tekstu piše da je ova prepiska anonimno dostavljena na prijavnici novina što može, a i ne more da bude tačno. U svakom slučaju nedovoljno da bi se mogao izvesti bilo kakav zaključak.</w:t>
      </w:r>
    </w:p>
    <w:p w:rsidR="00846C7A" w:rsidRDefault="00846C7A" w:rsidP="009976DB">
      <w:pPr>
        <w:pStyle w:val="Default"/>
        <w:rPr>
          <w:lang w:val="sr-Latn-CS"/>
        </w:rPr>
      </w:pPr>
    </w:p>
    <w:p w:rsidR="00846C7A" w:rsidRDefault="00846C7A" w:rsidP="009976DB">
      <w:pPr>
        <w:pStyle w:val="Default"/>
        <w:rPr>
          <w:lang w:val="sr-Latn-CS"/>
        </w:rPr>
      </w:pPr>
      <w:r>
        <w:rPr>
          <w:lang w:val="sr-Latn-CS"/>
        </w:rPr>
        <w:t>Kada je riječ o dijelu žalbe koji se odnosi na pripisivanje riječi:“ Nadam se da će Luka biti na našoj strani“ Sonji Diez, Komisija za žalbe konstatuje da to jeste tačno, ali u istom tekstu malo dalje se te iste riječi pripisuju Tei Gorjanc Prelević, da ih je ona napisala. Ostaje nejasno da li se radi o namjernoj ili nenamjernoj grešci, ali u svakom slučaju u pitanju je neprofesionalnost.</w:t>
      </w:r>
    </w:p>
    <w:p w:rsidR="00846C7A" w:rsidRPr="00A07AB4" w:rsidRDefault="00846C7A" w:rsidP="005F72F8">
      <w:pPr>
        <w:spacing w:before="100" w:beforeAutospacing="1" w:after="100" w:afterAutospacing="1"/>
        <w:rPr>
          <w:rFonts w:ascii="Times New Roman" w:hAnsi="Times New Roman"/>
        </w:rPr>
      </w:pPr>
      <w:r w:rsidRPr="005F72F8">
        <w:rPr>
          <w:rFonts w:ascii="Times New Roman" w:hAnsi="Times New Roman"/>
          <w:sz w:val="24"/>
          <w:szCs w:val="24"/>
          <w:lang w:val="sr-Latn-CS"/>
        </w:rPr>
        <w:t>Komisija za žalbe konstatuje da je bila obaveza novinara da prije objavljivanja zatraže stav i mišljenje izvršne direktorice HRA,</w:t>
      </w:r>
      <w:r>
        <w:rPr>
          <w:rFonts w:ascii="Times New Roman" w:hAnsi="Times New Roman"/>
          <w:sz w:val="24"/>
          <w:szCs w:val="24"/>
          <w:lang w:val="sr-Latn-CS"/>
        </w:rPr>
        <w:t xml:space="preserve"> s</w:t>
      </w:r>
      <w:r w:rsidRPr="005F72F8">
        <w:rPr>
          <w:rFonts w:ascii="Times New Roman" w:hAnsi="Times New Roman"/>
          <w:sz w:val="24"/>
          <w:szCs w:val="24"/>
          <w:lang w:val="sr-Latn-CS"/>
        </w:rPr>
        <w:t xml:space="preserve"> obzirom da se radilo o njenoj prepisci i da njeno mišljenje povodom ove teme takođe objave u istom tekstu.  Izostavljanjem mišljenja druge strane prekršeno je načelo 1 Kodeksa novinara</w:t>
      </w:r>
      <w:r>
        <w:rPr>
          <w:lang w:val="sr-Latn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odnosi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cjelovitost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informacija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smjernica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7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32ECF">
        <w:rPr>
          <w:rFonts w:ascii="Times New Roman" w:hAnsi="Times New Roman"/>
          <w:sz w:val="24"/>
          <w:szCs w:val="24"/>
        </w:rPr>
        <w:t xml:space="preserve">1.2 </w:t>
      </w:r>
      <w:proofErr w:type="spellStart"/>
      <w:r w:rsidRPr="00A32ECF">
        <w:rPr>
          <w:rFonts w:ascii="Times New Roman" w:hAnsi="Times New Roman"/>
          <w:sz w:val="24"/>
          <w:szCs w:val="24"/>
        </w:rPr>
        <w:t>Tačnost</w:t>
      </w:r>
      <w:proofErr w:type="spellEnd"/>
      <w:r w:rsidRPr="00A07A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</w:p>
    <w:p w:rsidR="00846C7A" w:rsidRPr="00A32ECF" w:rsidRDefault="00846C7A" w:rsidP="005F72F8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A32ECF">
        <w:rPr>
          <w:rFonts w:ascii="Times New Roman" w:hAnsi="Times New Roman"/>
          <w:i/>
          <w:sz w:val="24"/>
          <w:szCs w:val="24"/>
        </w:rPr>
        <w:t xml:space="preserve">(a)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objavljivanja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treba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bude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siguran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preduzete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odgovarajuće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mjere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kako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bi se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provjerila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njegova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tačnost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težiti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obezbijede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cjelovite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dogadjajima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prećutkivati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potiskivati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suštinske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</w:p>
    <w:p w:rsidR="00846C7A" w:rsidRPr="00A32ECF" w:rsidRDefault="00846C7A" w:rsidP="005F72F8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A32ECF">
        <w:rPr>
          <w:rFonts w:ascii="Times New Roman" w:hAnsi="Times New Roman"/>
          <w:i/>
          <w:sz w:val="24"/>
          <w:szCs w:val="24"/>
        </w:rPr>
        <w:t xml:space="preserve">(b)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Pravo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javnosti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zna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može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opravdanje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za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senzacionalističko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izvještavanje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Stoga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iskrivljivati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pretjerivanjem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neadekvatnim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naglašavanjem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jednog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aspekta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priče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jednostranim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izvještavanjem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Novinari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izbjegavati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naslove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reklamne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slogane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bi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mogli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navesti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pogrešan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zaključak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suštini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dogadjaja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pojave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Činjenice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smiju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iskrivljivane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tako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što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32ECF">
        <w:rPr>
          <w:rFonts w:ascii="Times New Roman" w:hAnsi="Times New Roman"/>
          <w:i/>
          <w:sz w:val="24"/>
          <w:szCs w:val="24"/>
        </w:rPr>
        <w:t>će</w:t>
      </w:r>
      <w:proofErr w:type="spellEnd"/>
      <w:proofErr w:type="gram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biti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stavljene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van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konteksta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kome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A32ECF">
        <w:rPr>
          <w:rFonts w:ascii="Times New Roman" w:hAnsi="Times New Roman"/>
          <w:i/>
          <w:sz w:val="24"/>
          <w:szCs w:val="24"/>
        </w:rPr>
        <w:t>desile</w:t>
      </w:r>
      <w:proofErr w:type="spellEnd"/>
      <w:r w:rsidRPr="00A32ECF">
        <w:rPr>
          <w:rFonts w:ascii="Times New Roman" w:hAnsi="Times New Roman"/>
          <w:i/>
          <w:sz w:val="24"/>
          <w:szCs w:val="24"/>
        </w:rPr>
        <w:t xml:space="preserve">. </w:t>
      </w:r>
    </w:p>
    <w:p w:rsidR="00846C7A" w:rsidRDefault="00846C7A" w:rsidP="005F7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980F43">
        <w:rPr>
          <w:rFonts w:ascii="Times New Roman" w:hAnsi="Times New Roman"/>
          <w:bCs/>
          <w:color w:val="000000"/>
          <w:sz w:val="24"/>
          <w:szCs w:val="24"/>
        </w:rPr>
        <w:t>Dnevne</w:t>
      </w:r>
      <w:proofErr w:type="spellEnd"/>
      <w:r w:rsidRPr="00980F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980F43">
        <w:rPr>
          <w:rFonts w:ascii="Times New Roman" w:hAnsi="Times New Roman"/>
          <w:bCs/>
          <w:color w:val="000000"/>
          <w:sz w:val="24"/>
          <w:szCs w:val="24"/>
        </w:rPr>
        <w:t>novine</w:t>
      </w:r>
      <w:proofErr w:type="spellEnd"/>
      <w:r w:rsidRPr="00980F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sjutradan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objavile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reagovanje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Tee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Gorjanc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Prelević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ovaj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ali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nijesu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integralno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žalbe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imala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uvid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tekst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reagovanja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smatra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ono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trebalo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da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bude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objavljeno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cjelosti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</w:p>
    <w:p w:rsidR="00846C7A" w:rsidRDefault="00846C7A" w:rsidP="005F7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46C7A" w:rsidRDefault="00846C7A" w:rsidP="005F7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Skraćivanjem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reagovanja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prekršeno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načelo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IV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Kodeksa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novinara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46C7A" w:rsidRDefault="00846C7A" w:rsidP="005F7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46C7A" w:rsidRPr="00AB23BB" w:rsidRDefault="00846C7A" w:rsidP="00AB23BB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</w:rPr>
      </w:pPr>
      <w:r w:rsidRPr="00AB23BB">
        <w:rPr>
          <w:rFonts w:ascii="Cambria" w:hAnsi="Cambria" w:cs="Cambria"/>
          <w:b/>
          <w:bCs/>
          <w:i/>
          <w:color w:val="000000"/>
          <w:sz w:val="24"/>
          <w:szCs w:val="24"/>
        </w:rPr>
        <w:t xml:space="preserve"> </w:t>
      </w:r>
      <w:r w:rsidRPr="00AB23BB">
        <w:rPr>
          <w:rFonts w:ascii="Times New Roman" w:hAnsi="Times New Roman"/>
          <w:i/>
          <w:sz w:val="24"/>
          <w:szCs w:val="24"/>
        </w:rPr>
        <w:t xml:space="preserve">(d) U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slučaju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kada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su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neke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osobe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B23BB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organizacije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uvjerene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izvještaj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medija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sadrži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netačne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neutemeljene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kritike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njihov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račun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, one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mogu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od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medija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objavio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takav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izvještaj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zahtijevaju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mogućnost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odgovora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ispravke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netačnih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navoda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Medij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treba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uvaži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to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pravo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ukoliko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složi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izvještaj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sadržao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netačne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informacije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AB23BB">
        <w:rPr>
          <w:rFonts w:ascii="Times New Roman" w:hAnsi="Times New Roman"/>
          <w:i/>
          <w:sz w:val="24"/>
          <w:szCs w:val="24"/>
        </w:rPr>
        <w:t>ili</w:t>
      </w:r>
      <w:proofErr w:type="spellEnd"/>
      <w:proofErr w:type="gram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neutemeljene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B23BB">
        <w:rPr>
          <w:rFonts w:ascii="Times New Roman" w:hAnsi="Times New Roman"/>
          <w:i/>
          <w:sz w:val="24"/>
          <w:szCs w:val="24"/>
        </w:rPr>
        <w:t>kritike</w:t>
      </w:r>
      <w:proofErr w:type="spellEnd"/>
      <w:r w:rsidRPr="00AB23BB">
        <w:rPr>
          <w:rFonts w:ascii="Times New Roman" w:hAnsi="Times New Roman"/>
          <w:i/>
          <w:sz w:val="24"/>
          <w:szCs w:val="24"/>
        </w:rPr>
        <w:t xml:space="preserve">. </w:t>
      </w:r>
    </w:p>
    <w:p w:rsidR="00846C7A" w:rsidRPr="008624A9" w:rsidRDefault="00846C7A" w:rsidP="008624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980F43">
        <w:t xml:space="preserve">                                                 </w:t>
      </w:r>
      <w:r>
        <w:t xml:space="preserve">           </w:t>
      </w:r>
    </w:p>
    <w:p w:rsidR="00846C7A" w:rsidRDefault="00846C7A" w:rsidP="009976DB">
      <w:pPr>
        <w:pStyle w:val="Default"/>
        <w:rPr>
          <w:lang w:val="sr-Latn-CS"/>
        </w:rPr>
      </w:pPr>
    </w:p>
    <w:p w:rsidR="00846C7A" w:rsidRDefault="00846C7A" w:rsidP="009976DB">
      <w:pPr>
        <w:pStyle w:val="Default"/>
        <w:rPr>
          <w:lang w:val="sr-Latn-CS"/>
        </w:rPr>
      </w:pPr>
    </w:p>
    <w:p w:rsidR="00846C7A" w:rsidRDefault="00846C7A" w:rsidP="008624A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</w:rPr>
      </w:pPr>
    </w:p>
    <w:p w:rsidR="00846C7A" w:rsidRDefault="00846C7A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Komisija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za monitoring </w:t>
      </w:r>
      <w:proofErr w:type="spellStart"/>
      <w:r>
        <w:rPr>
          <w:rFonts w:ascii="Cambria" w:hAnsi="Cambria" w:cs="Cambria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mbria" w:hAnsi="Cambria" w:cs="Cambria"/>
          <w:b/>
          <w:bCs/>
          <w:color w:val="000000"/>
          <w:sz w:val="23"/>
          <w:szCs w:val="23"/>
        </w:rPr>
        <w:t xml:space="preserve"> </w:t>
      </w:r>
      <w:proofErr w:type="spellStart"/>
      <w:r w:rsidRPr="00027039">
        <w:rPr>
          <w:rFonts w:ascii="Cambria" w:hAnsi="Cambria" w:cs="Cambria"/>
          <w:b/>
          <w:bCs/>
          <w:color w:val="000000"/>
          <w:sz w:val="23"/>
          <w:szCs w:val="23"/>
        </w:rPr>
        <w:t>žalbe</w:t>
      </w:r>
      <w:proofErr w:type="spellEnd"/>
    </w:p>
    <w:p w:rsidR="00846C7A" w:rsidRPr="00027039" w:rsidRDefault="00846C7A" w:rsidP="001F1EB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:rsidR="00846C7A" w:rsidRPr="00027039" w:rsidRDefault="00846C7A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Danilo Burzan</w:t>
      </w:r>
    </w:p>
    <w:p w:rsidR="00846C7A" w:rsidRPr="00027039" w:rsidRDefault="00846C7A" w:rsidP="001F1EB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Branko </w:t>
      </w:r>
      <w:proofErr w:type="spellStart"/>
      <w:r>
        <w:rPr>
          <w:rFonts w:ascii="Cambria" w:hAnsi="Cambria" w:cs="Cambria"/>
          <w:color w:val="000000"/>
          <w:sz w:val="23"/>
          <w:szCs w:val="23"/>
        </w:rPr>
        <w:t>Vojičić</w:t>
      </w:r>
      <w:proofErr w:type="spellEnd"/>
    </w:p>
    <w:p w:rsidR="00846C7A" w:rsidRPr="00735CC9" w:rsidRDefault="00846C7A" w:rsidP="001F1EB1">
      <w:pPr>
        <w:pStyle w:val="Default"/>
        <w:jc w:val="right"/>
        <w:rPr>
          <w:lang w:val="sr-Latn-CS"/>
        </w:rPr>
      </w:pPr>
      <w:proofErr w:type="spellStart"/>
      <w:r w:rsidRPr="00027039">
        <w:rPr>
          <w:rFonts w:ascii="Cambria" w:hAnsi="Cambria" w:cs="Cambria"/>
          <w:sz w:val="23"/>
          <w:szCs w:val="23"/>
        </w:rPr>
        <w:t>RankoVujović</w:t>
      </w:r>
      <w:proofErr w:type="spellEnd"/>
    </w:p>
    <w:p w:rsidR="00846C7A" w:rsidRPr="00BF6F91" w:rsidRDefault="00846C7A" w:rsidP="001F1EB1">
      <w:pPr>
        <w:jc w:val="right"/>
        <w:rPr>
          <w:rFonts w:ascii="Times New Roman" w:hAnsi="Times New Roman"/>
          <w:sz w:val="24"/>
          <w:szCs w:val="24"/>
        </w:rPr>
      </w:pPr>
    </w:p>
    <w:sectPr w:rsidR="00846C7A" w:rsidRPr="00BF6F91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3382"/>
    <w:rsid w:val="00027039"/>
    <w:rsid w:val="00041681"/>
    <w:rsid w:val="00042A27"/>
    <w:rsid w:val="00047DC2"/>
    <w:rsid w:val="000633ED"/>
    <w:rsid w:val="00066D44"/>
    <w:rsid w:val="000872AA"/>
    <w:rsid w:val="000978F3"/>
    <w:rsid w:val="000B0C25"/>
    <w:rsid w:val="000C51E6"/>
    <w:rsid w:val="000C5A4A"/>
    <w:rsid w:val="000E3DBD"/>
    <w:rsid w:val="000F0BCA"/>
    <w:rsid w:val="000F2E37"/>
    <w:rsid w:val="000F6A8A"/>
    <w:rsid w:val="001118AB"/>
    <w:rsid w:val="00132B89"/>
    <w:rsid w:val="00185B84"/>
    <w:rsid w:val="00197259"/>
    <w:rsid w:val="001E393C"/>
    <w:rsid w:val="001E5501"/>
    <w:rsid w:val="001F1EB1"/>
    <w:rsid w:val="001F3AF6"/>
    <w:rsid w:val="001F5A71"/>
    <w:rsid w:val="00200AEC"/>
    <w:rsid w:val="00231714"/>
    <w:rsid w:val="00231878"/>
    <w:rsid w:val="00233805"/>
    <w:rsid w:val="002362A0"/>
    <w:rsid w:val="0025377D"/>
    <w:rsid w:val="00257DA8"/>
    <w:rsid w:val="00260EA4"/>
    <w:rsid w:val="00264560"/>
    <w:rsid w:val="00295235"/>
    <w:rsid w:val="002A1816"/>
    <w:rsid w:val="002A6E45"/>
    <w:rsid w:val="002B0FAB"/>
    <w:rsid w:val="002B46B0"/>
    <w:rsid w:val="002C67AE"/>
    <w:rsid w:val="002D15A2"/>
    <w:rsid w:val="002D7940"/>
    <w:rsid w:val="002E2CBC"/>
    <w:rsid w:val="002F09DC"/>
    <w:rsid w:val="003003B2"/>
    <w:rsid w:val="00311442"/>
    <w:rsid w:val="00326C9F"/>
    <w:rsid w:val="00331866"/>
    <w:rsid w:val="003341BC"/>
    <w:rsid w:val="003418F2"/>
    <w:rsid w:val="00342955"/>
    <w:rsid w:val="00355F0F"/>
    <w:rsid w:val="00360FFE"/>
    <w:rsid w:val="0037417A"/>
    <w:rsid w:val="00383BC1"/>
    <w:rsid w:val="003A5C18"/>
    <w:rsid w:val="003B6C3B"/>
    <w:rsid w:val="003C4611"/>
    <w:rsid w:val="003D6217"/>
    <w:rsid w:val="003E0BA6"/>
    <w:rsid w:val="003E4146"/>
    <w:rsid w:val="003E5792"/>
    <w:rsid w:val="003E6FBF"/>
    <w:rsid w:val="00421269"/>
    <w:rsid w:val="00437998"/>
    <w:rsid w:val="0045692E"/>
    <w:rsid w:val="00483813"/>
    <w:rsid w:val="00493CF8"/>
    <w:rsid w:val="004A105E"/>
    <w:rsid w:val="004C78F5"/>
    <w:rsid w:val="004D1797"/>
    <w:rsid w:val="004D3007"/>
    <w:rsid w:val="004D3AF3"/>
    <w:rsid w:val="004D3B26"/>
    <w:rsid w:val="004D3B9C"/>
    <w:rsid w:val="004D73CE"/>
    <w:rsid w:val="004E5869"/>
    <w:rsid w:val="004F6982"/>
    <w:rsid w:val="0053140F"/>
    <w:rsid w:val="00534532"/>
    <w:rsid w:val="005605EE"/>
    <w:rsid w:val="00562B30"/>
    <w:rsid w:val="005657E1"/>
    <w:rsid w:val="005748A2"/>
    <w:rsid w:val="00576540"/>
    <w:rsid w:val="00596A1F"/>
    <w:rsid w:val="005A6906"/>
    <w:rsid w:val="005E3C9A"/>
    <w:rsid w:val="005F72F8"/>
    <w:rsid w:val="00623976"/>
    <w:rsid w:val="006336B7"/>
    <w:rsid w:val="00633966"/>
    <w:rsid w:val="0063567D"/>
    <w:rsid w:val="006474C6"/>
    <w:rsid w:val="00647D77"/>
    <w:rsid w:val="006547C1"/>
    <w:rsid w:val="00665C0D"/>
    <w:rsid w:val="006750F1"/>
    <w:rsid w:val="006826E1"/>
    <w:rsid w:val="00683453"/>
    <w:rsid w:val="00696402"/>
    <w:rsid w:val="006C6D23"/>
    <w:rsid w:val="006E2843"/>
    <w:rsid w:val="006F193C"/>
    <w:rsid w:val="007010DA"/>
    <w:rsid w:val="00701102"/>
    <w:rsid w:val="00722792"/>
    <w:rsid w:val="007233BF"/>
    <w:rsid w:val="0072705E"/>
    <w:rsid w:val="0073375B"/>
    <w:rsid w:val="00735CC9"/>
    <w:rsid w:val="007466E2"/>
    <w:rsid w:val="00750D8F"/>
    <w:rsid w:val="00760737"/>
    <w:rsid w:val="0078167E"/>
    <w:rsid w:val="007936AF"/>
    <w:rsid w:val="007A52F0"/>
    <w:rsid w:val="007B2580"/>
    <w:rsid w:val="007C0051"/>
    <w:rsid w:val="007F4C89"/>
    <w:rsid w:val="008014CA"/>
    <w:rsid w:val="00815D99"/>
    <w:rsid w:val="0082086E"/>
    <w:rsid w:val="0082502A"/>
    <w:rsid w:val="008268DC"/>
    <w:rsid w:val="00841449"/>
    <w:rsid w:val="00846C7A"/>
    <w:rsid w:val="008624A9"/>
    <w:rsid w:val="0087384F"/>
    <w:rsid w:val="00875623"/>
    <w:rsid w:val="00891248"/>
    <w:rsid w:val="00893209"/>
    <w:rsid w:val="0089383E"/>
    <w:rsid w:val="008A3EED"/>
    <w:rsid w:val="008A525B"/>
    <w:rsid w:val="008A7E0D"/>
    <w:rsid w:val="008B21C7"/>
    <w:rsid w:val="008D32B0"/>
    <w:rsid w:val="008F7867"/>
    <w:rsid w:val="00915359"/>
    <w:rsid w:val="00920A93"/>
    <w:rsid w:val="009212E8"/>
    <w:rsid w:val="00942501"/>
    <w:rsid w:val="00953C54"/>
    <w:rsid w:val="00954030"/>
    <w:rsid w:val="00955E58"/>
    <w:rsid w:val="00956381"/>
    <w:rsid w:val="009605D1"/>
    <w:rsid w:val="009617DF"/>
    <w:rsid w:val="00970BED"/>
    <w:rsid w:val="00973619"/>
    <w:rsid w:val="00980F43"/>
    <w:rsid w:val="0098258F"/>
    <w:rsid w:val="00986ED9"/>
    <w:rsid w:val="00995A15"/>
    <w:rsid w:val="00996B8D"/>
    <w:rsid w:val="009975A2"/>
    <w:rsid w:val="009976DB"/>
    <w:rsid w:val="009A1BA5"/>
    <w:rsid w:val="009B2F66"/>
    <w:rsid w:val="009D00A4"/>
    <w:rsid w:val="009D6933"/>
    <w:rsid w:val="009E7467"/>
    <w:rsid w:val="00A0410C"/>
    <w:rsid w:val="00A07AB4"/>
    <w:rsid w:val="00A10374"/>
    <w:rsid w:val="00A12FCB"/>
    <w:rsid w:val="00A163A8"/>
    <w:rsid w:val="00A229AF"/>
    <w:rsid w:val="00A32ECF"/>
    <w:rsid w:val="00A40B2A"/>
    <w:rsid w:val="00A575E7"/>
    <w:rsid w:val="00A57E7D"/>
    <w:rsid w:val="00A67674"/>
    <w:rsid w:val="00A80474"/>
    <w:rsid w:val="00A8062E"/>
    <w:rsid w:val="00A869C8"/>
    <w:rsid w:val="00A9283B"/>
    <w:rsid w:val="00AA26E3"/>
    <w:rsid w:val="00AA64A8"/>
    <w:rsid w:val="00AB23BB"/>
    <w:rsid w:val="00AB4627"/>
    <w:rsid w:val="00AB704A"/>
    <w:rsid w:val="00AB7E98"/>
    <w:rsid w:val="00AC06C9"/>
    <w:rsid w:val="00AC109B"/>
    <w:rsid w:val="00AC2A79"/>
    <w:rsid w:val="00AD4414"/>
    <w:rsid w:val="00AE2E1B"/>
    <w:rsid w:val="00AF5735"/>
    <w:rsid w:val="00B040C9"/>
    <w:rsid w:val="00B22E18"/>
    <w:rsid w:val="00B2644F"/>
    <w:rsid w:val="00B34D96"/>
    <w:rsid w:val="00B405C3"/>
    <w:rsid w:val="00B622A4"/>
    <w:rsid w:val="00B6628D"/>
    <w:rsid w:val="00BB7234"/>
    <w:rsid w:val="00BC22AC"/>
    <w:rsid w:val="00BD2073"/>
    <w:rsid w:val="00BF6F91"/>
    <w:rsid w:val="00C05EF5"/>
    <w:rsid w:val="00C10D6A"/>
    <w:rsid w:val="00C20A19"/>
    <w:rsid w:val="00C32CDA"/>
    <w:rsid w:val="00C73A66"/>
    <w:rsid w:val="00C80179"/>
    <w:rsid w:val="00C80A14"/>
    <w:rsid w:val="00C85B58"/>
    <w:rsid w:val="00CB3DB9"/>
    <w:rsid w:val="00CB63BF"/>
    <w:rsid w:val="00CC3FA4"/>
    <w:rsid w:val="00CC7E4B"/>
    <w:rsid w:val="00CD1795"/>
    <w:rsid w:val="00CF5DC4"/>
    <w:rsid w:val="00CF6540"/>
    <w:rsid w:val="00D01040"/>
    <w:rsid w:val="00D03175"/>
    <w:rsid w:val="00D07D7F"/>
    <w:rsid w:val="00D264B1"/>
    <w:rsid w:val="00D358F3"/>
    <w:rsid w:val="00D43F3F"/>
    <w:rsid w:val="00D56647"/>
    <w:rsid w:val="00DB0109"/>
    <w:rsid w:val="00DC096B"/>
    <w:rsid w:val="00DC6284"/>
    <w:rsid w:val="00DC726A"/>
    <w:rsid w:val="00DD20CE"/>
    <w:rsid w:val="00DF792D"/>
    <w:rsid w:val="00E22692"/>
    <w:rsid w:val="00E36336"/>
    <w:rsid w:val="00E45C2B"/>
    <w:rsid w:val="00E51C2E"/>
    <w:rsid w:val="00E547FB"/>
    <w:rsid w:val="00E54AB6"/>
    <w:rsid w:val="00E70F6F"/>
    <w:rsid w:val="00E77F9C"/>
    <w:rsid w:val="00EA47D7"/>
    <w:rsid w:val="00ED1580"/>
    <w:rsid w:val="00EF1BDF"/>
    <w:rsid w:val="00F21B0C"/>
    <w:rsid w:val="00F2714E"/>
    <w:rsid w:val="00F4171B"/>
    <w:rsid w:val="00F55EE0"/>
    <w:rsid w:val="00F56ED1"/>
    <w:rsid w:val="00F6595B"/>
    <w:rsid w:val="00F661C2"/>
    <w:rsid w:val="00F902ED"/>
    <w:rsid w:val="00F93D94"/>
    <w:rsid w:val="00F9552F"/>
    <w:rsid w:val="00F95979"/>
    <w:rsid w:val="00F975D6"/>
    <w:rsid w:val="00FC2930"/>
    <w:rsid w:val="00FE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D30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55F0F"/>
    <w:pPr>
      <w:spacing w:after="0" w:line="240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827</Words>
  <Characters>4716</Characters>
  <Application>Microsoft Office Word</Application>
  <DocSecurity>0</DocSecurity>
  <Lines>39</Lines>
  <Paragraphs>11</Paragraphs>
  <ScaleCrop>false</ScaleCrop>
  <Company>--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-</cp:lastModifiedBy>
  <cp:revision>2</cp:revision>
  <dcterms:created xsi:type="dcterms:W3CDTF">2016-01-30T12:00:00Z</dcterms:created>
  <dcterms:modified xsi:type="dcterms:W3CDTF">2016-01-30T12:00:00Z</dcterms:modified>
</cp:coreProperties>
</file>